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59" w:rsidRDefault="00F37A59" w:rsidP="00F37A59">
      <w:pPr>
        <w:snapToGrid w:val="0"/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2DF112E0" wp14:editId="146DE2B6">
                <wp:simplePos x="0" y="0"/>
                <wp:positionH relativeFrom="margin">
                  <wp:posOffset>2633980</wp:posOffset>
                </wp:positionH>
                <wp:positionV relativeFrom="margin">
                  <wp:posOffset>3810</wp:posOffset>
                </wp:positionV>
                <wp:extent cx="3547745" cy="1019175"/>
                <wp:effectExtent l="0" t="0" r="0" b="9525"/>
                <wp:wrapSquare wrapText="bothSides"/>
                <wp:docPr id="2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A59" w:rsidRDefault="00F37A59" w:rsidP="00F37A59">
                            <w:r w:rsidRPr="0083004F">
                              <w:t xml:space="preserve">Кредитный потребительский кооператив   </w:t>
                            </w:r>
                          </w:p>
                          <w:p w:rsidR="00F37A59" w:rsidRDefault="00F37A59" w:rsidP="00F37A59">
                            <w:r>
                              <w:t>«Кредит-Партнер»,</w:t>
                            </w:r>
                            <w:r w:rsidRPr="0083004F">
                              <w:t xml:space="preserve"> ОГРН 11018380</w:t>
                            </w:r>
                            <w:r>
                              <w:t xml:space="preserve">01462, </w:t>
                            </w:r>
                          </w:p>
                          <w:p w:rsidR="00F37A59" w:rsidRDefault="00F37A59" w:rsidP="00F37A59">
                            <w:r>
                              <w:t xml:space="preserve">ИНН </w:t>
                            </w:r>
                            <w:proofErr w:type="gramStart"/>
                            <w:r>
                              <w:t xml:space="preserve">1838008673,  </w:t>
                            </w:r>
                            <w:r w:rsidRPr="0083004F">
                              <w:t>КПП</w:t>
                            </w:r>
                            <w:proofErr w:type="gramEnd"/>
                            <w:r w:rsidRPr="0083004F">
                              <w:t xml:space="preserve">    753601001         </w:t>
                            </w:r>
                          </w:p>
                          <w:p w:rsidR="00F37A59" w:rsidRPr="00F423CD" w:rsidRDefault="00F37A59" w:rsidP="00F37A59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contextualSpacing/>
                            </w:pPr>
                            <w:r w:rsidRPr="00F423CD">
                              <w:t xml:space="preserve">р/с 40702810474000001190 в Читинском </w:t>
                            </w:r>
                          </w:p>
                          <w:p w:rsidR="00F37A59" w:rsidRPr="00F423CD" w:rsidRDefault="00F37A59" w:rsidP="00F37A59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contextualSpacing/>
                            </w:pPr>
                            <w:r>
                              <w:t>отделении Сбербанка России №</w:t>
                            </w:r>
                            <w:r w:rsidRPr="00F423CD">
                              <w:t xml:space="preserve">8600 г. Чита, </w:t>
                            </w:r>
                          </w:p>
                          <w:p w:rsidR="00F37A59" w:rsidRPr="00F423CD" w:rsidRDefault="00F37A59" w:rsidP="00F37A59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contextualSpacing/>
                            </w:pPr>
                            <w:r w:rsidRPr="00F423CD">
                              <w:t xml:space="preserve">к/с 30101810500000000637 </w:t>
                            </w:r>
                          </w:p>
                          <w:p w:rsidR="00F37A59" w:rsidRPr="0083004F" w:rsidRDefault="00F37A59" w:rsidP="00F37A59">
                            <w:r w:rsidRPr="00F423CD">
                              <w:t>БИК 047601637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12E0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207.4pt;margin-top:.3pt;width:279.35pt;height:80.2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" filled="f" stroked="f" strokeweight=".5pt">
                <v:textbox inset="14.4pt,0,10.8pt,0">
                  <w:txbxContent>
                    <w:p w:rsidR="00F37A59" w:rsidRDefault="00F37A59" w:rsidP="00F37A59">
                      <w:r w:rsidRPr="0083004F">
                        <w:t xml:space="preserve">Кредитный потребительский кооператив   </w:t>
                      </w:r>
                    </w:p>
                    <w:p w:rsidR="00F37A59" w:rsidRDefault="00F37A59" w:rsidP="00F37A59">
                      <w:r>
                        <w:t>«Кредит-Партнер»,</w:t>
                      </w:r>
                      <w:r w:rsidRPr="0083004F">
                        <w:t xml:space="preserve"> ОГРН 11018380</w:t>
                      </w:r>
                      <w:r>
                        <w:t xml:space="preserve">01462, </w:t>
                      </w:r>
                    </w:p>
                    <w:p w:rsidR="00F37A59" w:rsidRDefault="00F37A59" w:rsidP="00F37A59">
                      <w:r>
                        <w:t xml:space="preserve">ИНН </w:t>
                      </w:r>
                      <w:proofErr w:type="gramStart"/>
                      <w:r>
                        <w:t xml:space="preserve">1838008673,  </w:t>
                      </w:r>
                      <w:r w:rsidRPr="0083004F">
                        <w:t>КПП</w:t>
                      </w:r>
                      <w:proofErr w:type="gramEnd"/>
                      <w:r w:rsidRPr="0083004F">
                        <w:t xml:space="preserve">    753601001         </w:t>
                      </w:r>
                    </w:p>
                    <w:p w:rsidR="00F37A59" w:rsidRPr="00F423CD" w:rsidRDefault="00F37A59" w:rsidP="00F37A59">
                      <w:pPr>
                        <w:tabs>
                          <w:tab w:val="center" w:pos="4677"/>
                          <w:tab w:val="right" w:pos="9355"/>
                        </w:tabs>
                        <w:contextualSpacing/>
                      </w:pPr>
                      <w:r w:rsidRPr="00F423CD">
                        <w:t xml:space="preserve">р/с 40702810474000001190 в Читинском </w:t>
                      </w:r>
                    </w:p>
                    <w:p w:rsidR="00F37A59" w:rsidRPr="00F423CD" w:rsidRDefault="00F37A59" w:rsidP="00F37A59">
                      <w:pPr>
                        <w:tabs>
                          <w:tab w:val="center" w:pos="4677"/>
                          <w:tab w:val="right" w:pos="9355"/>
                        </w:tabs>
                        <w:contextualSpacing/>
                      </w:pPr>
                      <w:r>
                        <w:t>отделении Сбербанка России №</w:t>
                      </w:r>
                      <w:r w:rsidRPr="00F423CD">
                        <w:t xml:space="preserve">8600 г. Чита, </w:t>
                      </w:r>
                    </w:p>
                    <w:p w:rsidR="00F37A59" w:rsidRPr="00F423CD" w:rsidRDefault="00F37A59" w:rsidP="00F37A59">
                      <w:pPr>
                        <w:tabs>
                          <w:tab w:val="center" w:pos="4677"/>
                          <w:tab w:val="right" w:pos="9355"/>
                        </w:tabs>
                        <w:contextualSpacing/>
                      </w:pPr>
                      <w:r w:rsidRPr="00F423CD">
                        <w:t xml:space="preserve">к/с 30101810500000000637 </w:t>
                      </w:r>
                    </w:p>
                    <w:p w:rsidR="00F37A59" w:rsidRPr="0083004F" w:rsidRDefault="00F37A59" w:rsidP="00F37A59">
                      <w:r w:rsidRPr="00F423CD">
                        <w:t>БИК 047601637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  </w:t>
      </w:r>
      <w:r w:rsidR="00DC1A5B" w:rsidRPr="00DC1A5B">
        <w:rPr>
          <w:noProof/>
          <w:lang w:eastAsia="ru-RU" w:bidi="ar-SA"/>
        </w:rPr>
        <w:drawing>
          <wp:inline distT="0" distB="0" distL="0" distR="0" wp14:anchorId="73A8618F" wp14:editId="1DB3A935">
            <wp:extent cx="1800225" cy="946785"/>
            <wp:effectExtent l="0" t="0" r="9525" b="5715"/>
            <wp:docPr id="3" name="Рисунок 3" descr="C:\Users\Председатель\Documents\брендбук\Branding\logo\Ресур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дседатель\Documents\брендбук\Branding\logo\Ресурс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46" cy="98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59" w:rsidRDefault="00F37A59" w:rsidP="00F37A59">
      <w:pPr>
        <w:snapToGrid w:val="0"/>
      </w:pPr>
    </w:p>
    <w:p w:rsidR="00F37A59" w:rsidRDefault="00F37A59" w:rsidP="00DC1A5B">
      <w:pPr>
        <w:snapToGrid w:val="0"/>
        <w:ind w:left="-142"/>
      </w:pPr>
      <w:r>
        <w:t xml:space="preserve"> </w:t>
      </w:r>
      <w:r w:rsidR="00DC1A5B">
        <w:t xml:space="preserve">         </w:t>
      </w:r>
      <w:r>
        <w:t>___________________________________________________________________________</w:t>
      </w:r>
    </w:p>
    <w:p w:rsidR="00F37A59" w:rsidRDefault="00DC1A5B" w:rsidP="00F37A59">
      <w:pPr>
        <w:tabs>
          <w:tab w:val="left" w:pos="426"/>
        </w:tabs>
        <w:snapToGrid w:val="0"/>
      </w:pPr>
      <w:r>
        <w:t xml:space="preserve"> </w:t>
      </w:r>
      <w:r w:rsidR="00F37A59">
        <w:t xml:space="preserve">672000, Россия, Забайкальский край, г. Чита, ул. </w:t>
      </w:r>
      <w:proofErr w:type="spellStart"/>
      <w:r w:rsidR="00A610D9">
        <w:t>Богомягкова</w:t>
      </w:r>
      <w:proofErr w:type="spellEnd"/>
      <w:r w:rsidR="00A610D9">
        <w:t>, д. 6, пом. 4</w:t>
      </w:r>
    </w:p>
    <w:p w:rsidR="00F37A59" w:rsidRPr="00AE0B70" w:rsidRDefault="00DC1A5B" w:rsidP="00F37A59">
      <w:pPr>
        <w:tabs>
          <w:tab w:val="left" w:pos="426"/>
        </w:tabs>
        <w:snapToGrid w:val="0"/>
      </w:pPr>
      <w:r>
        <w:t xml:space="preserve"> </w:t>
      </w:r>
      <w:r w:rsidR="00F37A59">
        <w:t xml:space="preserve">Тел: </w:t>
      </w:r>
      <w:r w:rsidR="00F37A59" w:rsidRPr="00C33A8F">
        <w:t>8(3022) 350-355, 88002221671</w:t>
      </w:r>
      <w:r w:rsidR="00F37A59">
        <w:t>, сайт: кредит-</w:t>
      </w:r>
      <w:proofErr w:type="gramStart"/>
      <w:r w:rsidR="00F37A59">
        <w:t>партнер.рф</w:t>
      </w:r>
      <w:proofErr w:type="gramEnd"/>
    </w:p>
    <w:p w:rsidR="00F37A59" w:rsidRPr="00314FB6" w:rsidRDefault="00F37A59" w:rsidP="00F37A59">
      <w:pPr>
        <w:tabs>
          <w:tab w:val="left" w:pos="426"/>
        </w:tabs>
        <w:snapToGrid w:val="0"/>
      </w:pPr>
    </w:p>
    <w:p w:rsidR="00DC1A5B" w:rsidRPr="00314FB6" w:rsidRDefault="00DC1A5B" w:rsidP="00F37A59">
      <w:pPr>
        <w:tabs>
          <w:tab w:val="left" w:pos="426"/>
        </w:tabs>
        <w:snapToGrid w:val="0"/>
      </w:pPr>
    </w:p>
    <w:p w:rsidR="00132752" w:rsidRDefault="00132752" w:rsidP="00132752">
      <w:pPr>
        <w:jc w:val="center"/>
        <w:rPr>
          <w:b/>
          <w:sz w:val="28"/>
          <w:szCs w:val="28"/>
        </w:rPr>
      </w:pPr>
      <w:r w:rsidRPr="00132752">
        <w:rPr>
          <w:b/>
          <w:sz w:val="28"/>
          <w:szCs w:val="28"/>
        </w:rPr>
        <w:t>Кредитные каникулы для мобилизованных граждан.</w:t>
      </w:r>
    </w:p>
    <w:p w:rsidR="00132752" w:rsidRDefault="00132752" w:rsidP="00132752">
      <w:pPr>
        <w:jc w:val="center"/>
        <w:rPr>
          <w:b/>
          <w:sz w:val="28"/>
          <w:szCs w:val="28"/>
        </w:rPr>
      </w:pPr>
    </w:p>
    <w:p w:rsidR="00132752" w:rsidRDefault="00132752" w:rsidP="0013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>
        <w:rPr>
          <w:color w:val="22272F"/>
          <w:sz w:val="32"/>
          <w:szCs w:val="32"/>
          <w:shd w:val="clear" w:color="auto" w:fill="FFFFFF"/>
        </w:rPr>
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ascii="Arial" w:eastAsia="Times New Roman" w:hAnsi="Arial" w:cs="Arial"/>
          <w:color w:val="111214"/>
          <w:kern w:val="0"/>
          <w:sz w:val="27"/>
          <w:szCs w:val="27"/>
          <w:lang w:eastAsia="ru-RU" w:bidi="ar-SA"/>
        </w:rPr>
        <w:br/>
      </w: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Что такое кредитные каникулы?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Кредитные каникулы позволяют заемщику временно приостановить платежи по кредиту или займу. Кредитор не имеет права отказать в предоставлении кредитных каникул, если заемщик проходит по критериям закона.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Кто имеет право на кредитные каникулы?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На кредитные каникулы имеют право участники специальной военной операции, а также члены их семей по взятым ими ранее кредитам и займам:</w:t>
      </w:r>
    </w:p>
    <w:p w:rsidR="00132752" w:rsidRPr="00132752" w:rsidRDefault="00132752" w:rsidP="00132752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военнослужащие, мобилизованные в Вооруженные силы,</w:t>
      </w:r>
    </w:p>
    <w:p w:rsidR="00132752" w:rsidRPr="00132752" w:rsidRDefault="00132752" w:rsidP="00132752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военнослужащие, проходящие службу в Вооруженных силах по контракту, а также в войсках национальной гвардии;</w:t>
      </w:r>
    </w:p>
    <w:p w:rsidR="00132752" w:rsidRPr="00132752" w:rsidRDefault="00132752" w:rsidP="00132752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сотрудники спасательных воинских формирований МЧС, военной прокуратуры и других органов, указанных в пункте 6 статьи 1 Федерального закона № 61-ФЗ «Об обороне»;</w:t>
      </w:r>
    </w:p>
    <w:p w:rsidR="00132752" w:rsidRPr="00132752" w:rsidRDefault="00132752" w:rsidP="00132752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сотрудники пограничной службы, находящиеся на территории России и обеспечивающие проведение специальной военной операции;</w:t>
      </w:r>
    </w:p>
    <w:p w:rsidR="00132752" w:rsidRPr="00132752" w:rsidRDefault="00132752" w:rsidP="00132752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добровольцы (лица, заключившие контракты о добровольном содействии в выполнении задач, возложенных на Вооруженные силы).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Кто относится к членам семьи военнослужащих?</w:t>
      </w:r>
    </w:p>
    <w:p w:rsidR="00132752" w:rsidRPr="00132752" w:rsidRDefault="00132752" w:rsidP="0013275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lastRenderedPageBreak/>
        <w:t>супруга (супруг);</w:t>
      </w:r>
    </w:p>
    <w:p w:rsidR="00132752" w:rsidRPr="00132752" w:rsidRDefault="00132752" w:rsidP="0013275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несовершеннолетние дети;</w:t>
      </w:r>
    </w:p>
    <w:p w:rsidR="00132752" w:rsidRPr="00132752" w:rsidRDefault="00132752" w:rsidP="0013275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дети старше 18 лет, ставшие инвалидами до достижения ими возраста 18 лет;</w:t>
      </w:r>
    </w:p>
    <w:p w:rsidR="00132752" w:rsidRPr="00132752" w:rsidRDefault="00132752" w:rsidP="0013275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дети в возрасте до 23 лет, обучающиеся в образовательных организациях по очной форме;</w:t>
      </w:r>
    </w:p>
    <w:p w:rsidR="00132752" w:rsidRPr="00132752" w:rsidRDefault="00132752" w:rsidP="00132752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лица, находящиеся на иждивении военнослужащих.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Кредитные каникулы предоставляются автоматически?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Нет, кредитные каникулы предоставляются по заявлению заемщика.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По каким кредитам можно получить кредитные каникулы?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По всем потребительским кредитам и займам (включая ипотеку, а также кредитные карты), которые заемщик взял до мобилизации или до начала участия в специальной военной операции.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Также кредитные каникулы распространяются на все кредиты и займы, взятые индивидуальными предпринимателями, которые были мобилизованы или участвуют в специальной военной операции как добровольцы.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Размер кредита и займа, а также их количество не имеют значения.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На какой срок предоставляются кредитные каникулы?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Кредитные каникулы предоставляются на срок службы по мобилизации, контракту или участия в специальной военной операции плюс 30 дней. Он может быть продлен на время, пока заемщик находится в стационаре на излечении от ранений, травм, контузий или заболеваний, полученных в ходе специальной военной операции.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При этом кредитные каникулы не могут начинаться ранее 21 сентября 2022 года, а по кредитным картам — ранее даты обращения с требованием о каникулах.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Можно ли выйти из кредитных каникул досрочно?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Прервать кредитные каникулы (вернуться в график платежей) можно в любой момент — достаточно уведомить </w:t>
      </w:r>
      <w:proofErr w:type="gramStart"/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об этом кредитора</w:t>
      </w:r>
      <w:proofErr w:type="gramEnd"/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А можно не прерывать кредитные каникулы и при этом вносить посильные платежи — они пойдут на погашение основного долга, и после окончания каникул будет начислено меньше процентов.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Когда можно обращаться за кредитными каникулами?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lastRenderedPageBreak/>
        <w:t>В любой момент, пока действует кредитный договор либо договор займа, но до 31 декабря 2023 года.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 кому и как обратиться за кредитными каникулами?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Обращаться необходимо к своему кредитору по телефону или любым другим способом, который указан в кредитном договоре (договоре займа), </w:t>
      </w:r>
      <w:proofErr w:type="gramStart"/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например</w:t>
      </w:r>
      <w:proofErr w:type="gramEnd"/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 по обычной или электронной почте.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Когда и как нужно передавать документы, подтверждающие участие в специальной военной операции?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Вместе с обращением заемщик может приложить документы, подтверждающие участие в специальной военной операции.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Но если заемщик не смог предоставить документы в момент обращения, кредитор вправе самостоятельно запросить их в Министерстве </w:t>
      </w:r>
      <w:r w:rsidR="00566F61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обороны либо в другом ведомстве, при этом заемщик указывает в заявление о невозможности предоставления таких документов.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Кредитор также может запросить их у заемщика. В этом случае заемщик обязан предоставить документы не позднее окончания льготного периода, иначе каникулы будут аннулированы.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Если заявление подают члены семьи военнослужащего, то они должны предоставить документ, подтверждающий родство.</w:t>
      </w:r>
      <w:r w:rsidR="00566F61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 Если заявление подает третье лицо (не родственник</w:t>
      </w:r>
      <w:proofErr w:type="gramStart"/>
      <w:r w:rsidR="00566F61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)</w:t>
      </w:r>
      <w:proofErr w:type="gramEnd"/>
      <w:r w:rsidR="00566F61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 то обязательно предоставляется нотариальная доверенность.</w:t>
      </w:r>
      <w:bookmarkStart w:id="0" w:name="_GoBack"/>
      <w:bookmarkEnd w:id="0"/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Как понять, что кредитные каникулы предоставлены?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Кредитор рассмотрит требование о </w:t>
      </w:r>
      <w:r w:rsidR="00F34AA9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кредитных каникулах в течение 5</w:t>
      </w: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 дней</w:t>
      </w:r>
      <w:r w:rsidR="00F34AA9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 именно для КПК</w:t>
      </w: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, а затем уведомит заемщика о том, что ему предоставлены каникулы, либо сообщит об отказе.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Если заемщик не получил в течение 15 дней подтверждение или отказ, то кредитные каникулы считаются действительными с момента направления заявления.</w:t>
      </w:r>
    </w:p>
    <w:p w:rsidR="00132752" w:rsidRPr="00132752" w:rsidRDefault="00F34AA9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</w:t>
      </w:r>
      <w:r w:rsidR="00132752"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редитор направляет заемщику новый график платежей до завершения кредитных каникул.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Может ли </w:t>
      </w:r>
      <w:r w:rsidR="00F34AA9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кредитор</w:t>
      </w: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 xml:space="preserve"> продать квартиру или машину, которые находятся у него в залоге?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Нет, в период кредитных каникул банк не имеет права — это сделать.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lastRenderedPageBreak/>
        <w:t>Пока каникулы продолжаются, приостанавливается исполнительное производство, если оно уже было начато.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Как начисляются проценты по кредиту или займу, пока заемщик пользуется кредитными каникулами?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В период кредитных каникул проценты по долгу продолжают начисляться:</w:t>
      </w:r>
    </w:p>
    <w:p w:rsidR="00132752" w:rsidRPr="00132752" w:rsidRDefault="00132752" w:rsidP="00132752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по потребительским кредитам и займам, а также по кредитным картам — в размере 2/3 от среднерыночного значения полной стоимости кредита (займа) на дату обращения за каникулами (но не выше изначальной процентной ставки по договору). Эти значения </w:t>
      </w:r>
      <w:r w:rsidR="00F34AA9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кредитор</w:t>
      </w: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 России </w:t>
      </w:r>
      <w:hyperlink r:id="rId6" w:history="1">
        <w:r w:rsidRPr="00132752">
          <w:rPr>
            <w:rFonts w:eastAsia="Times New Roman" w:cs="Times New Roman"/>
            <w:color w:val="007DBC"/>
            <w:spacing w:val="-3"/>
            <w:kern w:val="0"/>
            <w:sz w:val="28"/>
            <w:szCs w:val="28"/>
            <w:u w:val="single"/>
            <w:lang w:eastAsia="ru-RU" w:bidi="ar-SA"/>
          </w:rPr>
          <w:t>рассчитывает</w:t>
        </w:r>
      </w:hyperlink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 каждый квартал;</w:t>
      </w:r>
    </w:p>
    <w:p w:rsidR="00132752" w:rsidRPr="00132752" w:rsidRDefault="00132752" w:rsidP="00132752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960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по ипотечным кредитам и займам — по ставке, определенной договором, но так, как если бы заемщик продолжал вносить платежи в полном объеме, то есть с каждым платежным периодом (обычно это месяц) база для начисления процентов уменьшается.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Как платить по кредиту после окончания кредитных каникул?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И по ипотеке, и по потребительским кредитам и займам срок возврата автоматически продлевается как минимум на время каникул, так чтобы после окончания льготного периода размер периодических платежей остался прежним, каким он был до начала каникул.</w:t>
      </w:r>
    </w:p>
    <w:p w:rsidR="00132752" w:rsidRPr="00132752" w:rsidRDefault="00F34AA9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</w:t>
      </w:r>
      <w:r w:rsidR="00132752"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редитор направляет заемщику новый график платежей до завершения кредитных каникул.</w:t>
      </w:r>
      <w:r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 xml:space="preserve"> (Пока не известно про график)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Как отражаются кредитные каникулы на кредитной истории заемщика?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Кредитные каникулы не испортят кредитной истории.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outlineLvl w:val="3"/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b/>
          <w:color w:val="111214"/>
          <w:kern w:val="0"/>
          <w:sz w:val="28"/>
          <w:szCs w:val="28"/>
          <w:lang w:eastAsia="ru-RU" w:bidi="ar-SA"/>
        </w:rPr>
        <w:t>Будет ли списан долг, если участник специальной военной операции погибнет или скончается от ран?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spacing w:after="100" w:afterAutospacing="1"/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2B2E33"/>
          <w:spacing w:val="-3"/>
          <w:kern w:val="0"/>
          <w:sz w:val="28"/>
          <w:szCs w:val="28"/>
          <w:lang w:eastAsia="ru-RU" w:bidi="ar-SA"/>
        </w:rPr>
        <w:t>Долг подлежит списанию в случае смерти военнослужащего, а также если он получит инвалидность 1-й группы. Кредиты и займы членов его семьи также должны быть списаны в этих случаях. Эта норма распространяется на ситуации, которые возникли после 24 февраля 2022 года.</w:t>
      </w:r>
    </w:p>
    <w:p w:rsidR="00132752" w:rsidRPr="00132752" w:rsidRDefault="00132752" w:rsidP="00132752">
      <w:pPr>
        <w:widowControl/>
        <w:shd w:val="clear" w:color="auto" w:fill="FFFFFF"/>
        <w:suppressAutoHyphens w:val="0"/>
        <w:rPr>
          <w:rFonts w:eastAsia="Times New Roman" w:cs="Times New Roman"/>
          <w:color w:val="676E7B"/>
          <w:spacing w:val="-3"/>
          <w:kern w:val="0"/>
          <w:sz w:val="28"/>
          <w:szCs w:val="28"/>
          <w:lang w:eastAsia="ru-RU" w:bidi="ar-SA"/>
        </w:rPr>
      </w:pPr>
      <w:r w:rsidRPr="00132752">
        <w:rPr>
          <w:rFonts w:eastAsia="Times New Roman" w:cs="Times New Roman"/>
          <w:color w:val="676E7B"/>
          <w:spacing w:val="-3"/>
          <w:kern w:val="0"/>
          <w:sz w:val="28"/>
          <w:szCs w:val="28"/>
          <w:lang w:eastAsia="ru-RU" w:bidi="ar-SA"/>
        </w:rPr>
        <w:t>Закон 28 сентября 2022 года принят Государственной Думой и направлен в Совет Федерации.</w:t>
      </w:r>
    </w:p>
    <w:p w:rsidR="00227022" w:rsidRPr="00132752" w:rsidRDefault="00227022" w:rsidP="00132752">
      <w:pPr>
        <w:rPr>
          <w:rFonts w:cs="Times New Roman"/>
          <w:sz w:val="28"/>
          <w:szCs w:val="28"/>
        </w:rPr>
      </w:pPr>
    </w:p>
    <w:sectPr w:rsidR="00227022" w:rsidRPr="00132752" w:rsidSect="00AE0B70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526"/>
    <w:multiLevelType w:val="hybridMultilevel"/>
    <w:tmpl w:val="37C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F49"/>
    <w:multiLevelType w:val="hybridMultilevel"/>
    <w:tmpl w:val="D39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700"/>
    <w:multiLevelType w:val="multilevel"/>
    <w:tmpl w:val="77C2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4D84"/>
    <w:multiLevelType w:val="multilevel"/>
    <w:tmpl w:val="29A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A5664"/>
    <w:multiLevelType w:val="hybridMultilevel"/>
    <w:tmpl w:val="E99E0962"/>
    <w:lvl w:ilvl="0" w:tplc="EAE4B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66FE2"/>
    <w:multiLevelType w:val="hybridMultilevel"/>
    <w:tmpl w:val="6236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51955"/>
    <w:multiLevelType w:val="multilevel"/>
    <w:tmpl w:val="F6F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F2"/>
    <w:rsid w:val="000E3F09"/>
    <w:rsid w:val="00132752"/>
    <w:rsid w:val="00227022"/>
    <w:rsid w:val="00267F7E"/>
    <w:rsid w:val="00314FB6"/>
    <w:rsid w:val="003606F8"/>
    <w:rsid w:val="003633D3"/>
    <w:rsid w:val="00431996"/>
    <w:rsid w:val="00495DCD"/>
    <w:rsid w:val="004D157F"/>
    <w:rsid w:val="00566F61"/>
    <w:rsid w:val="00635E9D"/>
    <w:rsid w:val="006B7181"/>
    <w:rsid w:val="007D2395"/>
    <w:rsid w:val="007F3BBE"/>
    <w:rsid w:val="00866E12"/>
    <w:rsid w:val="00912C52"/>
    <w:rsid w:val="009516AB"/>
    <w:rsid w:val="00965A4A"/>
    <w:rsid w:val="009910F2"/>
    <w:rsid w:val="00A610D9"/>
    <w:rsid w:val="00A76EE7"/>
    <w:rsid w:val="00BA2865"/>
    <w:rsid w:val="00BC5AD1"/>
    <w:rsid w:val="00C30659"/>
    <w:rsid w:val="00C54F16"/>
    <w:rsid w:val="00CB59F4"/>
    <w:rsid w:val="00CF5983"/>
    <w:rsid w:val="00D128C5"/>
    <w:rsid w:val="00D571EE"/>
    <w:rsid w:val="00DC1A5B"/>
    <w:rsid w:val="00E55FE4"/>
    <w:rsid w:val="00ED5E5E"/>
    <w:rsid w:val="00F01DA0"/>
    <w:rsid w:val="00F32559"/>
    <w:rsid w:val="00F34AA9"/>
    <w:rsid w:val="00F37A59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8DC"/>
  <w15:chartTrackingRefBased/>
  <w15:docId w15:val="{CACD3B87-2C26-451C-B66B-6C591C5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5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7A5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7A59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59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7F3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6508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7684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8762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630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52170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2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01643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5503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73283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591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0950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2377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3973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9740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567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7913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59397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321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831288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5324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66429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8292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397063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4238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745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51339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19076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147006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36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87009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9712">
                          <w:marLeft w:val="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601052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statistics/bank_sector/p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Юрист1</cp:lastModifiedBy>
  <cp:revision>4</cp:revision>
  <cp:lastPrinted>2022-01-10T03:36:00Z</cp:lastPrinted>
  <dcterms:created xsi:type="dcterms:W3CDTF">2022-10-03T06:54:00Z</dcterms:created>
  <dcterms:modified xsi:type="dcterms:W3CDTF">2022-10-04T06:14:00Z</dcterms:modified>
</cp:coreProperties>
</file>